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207B" w14:textId="1C045FA8" w:rsidR="00406960" w:rsidRPr="00682A0A" w:rsidRDefault="00406960" w:rsidP="00406960">
      <w:pPr>
        <w:shd w:val="clear" w:color="auto" w:fill="FFFFFF"/>
        <w:spacing w:beforeAutospacing="1" w:after="100" w:afterAutospacing="1" w:line="240" w:lineRule="auto"/>
        <w:ind w:left="360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r w:rsidRPr="00682A0A">
        <w:rPr>
          <w:rFonts w:cstheme="minorHAnsi"/>
          <w:b/>
          <w:bCs/>
          <w:sz w:val="36"/>
          <w:szCs w:val="36"/>
        </w:rPr>
        <w:t>WYBORY DO IZB ROLNICZYCH</w:t>
      </w:r>
    </w:p>
    <w:bookmarkEnd w:id="0"/>
    <w:p w14:paraId="0B2ECF1D" w14:textId="77777777" w:rsidR="00406960" w:rsidRDefault="00406960" w:rsidP="00302E39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9E82889" w14:textId="77777777" w:rsidR="00406960" w:rsidRDefault="00406960" w:rsidP="00302E39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Szanowni Państwo, Drodzy Rolnicy! </w:t>
      </w:r>
    </w:p>
    <w:p w14:paraId="6F155340" w14:textId="69A57839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W  lipcu 2023 roku skończyła się  VI kadencja Podlaskiej Izby Rolniczej</w:t>
      </w:r>
    </w:p>
    <w:p w14:paraId="2027A2E2" w14:textId="77777777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Wybory do rad powiatowych izby rolniczej przeprowadzają:</w:t>
      </w:r>
    </w:p>
    <w:p w14:paraId="2BA0697B" w14:textId="77777777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Komisja wojewódzka w liczbie 11 osób</w:t>
      </w:r>
    </w:p>
    <w:p w14:paraId="43FB620F" w14:textId="77777777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Komisje okręgowe w liczbie 5-7 osób oraz komisje obwodowe w przypadku podziału okręgów na obwody.</w:t>
      </w:r>
    </w:p>
    <w:p w14:paraId="1CEECE41" w14:textId="2A0DEF0B" w:rsidR="00302E39" w:rsidRPr="0078746E" w:rsidRDefault="0078251E" w:rsidP="00406960">
      <w:pPr>
        <w:shd w:val="clear" w:color="auto" w:fill="FFFFFF"/>
        <w:spacing w:beforeAutospacing="1" w:after="100" w:afterAutospacing="1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Tegoroczne w</w:t>
      </w:r>
      <w:r w:rsidR="00302E39">
        <w:rPr>
          <w:rFonts w:cstheme="minorHAnsi"/>
          <w:sz w:val="24"/>
          <w:szCs w:val="24"/>
        </w:rPr>
        <w:t xml:space="preserve">ybory do Rad Powiatowych Podlaskiej Izby Rolniczej odbędą się </w:t>
      </w:r>
      <w:r w:rsidR="00302E39" w:rsidRPr="000F0C25">
        <w:rPr>
          <w:rFonts w:cstheme="minorHAnsi"/>
          <w:b/>
          <w:bCs/>
          <w:sz w:val="32"/>
          <w:szCs w:val="32"/>
          <w:u w:val="single"/>
        </w:rPr>
        <w:t>24 września 2023r.</w:t>
      </w:r>
      <w:r w:rsidR="00302E39">
        <w:rPr>
          <w:rFonts w:cstheme="minorHAnsi"/>
          <w:sz w:val="24"/>
          <w:szCs w:val="24"/>
        </w:rPr>
        <w:t xml:space="preserve">  Lokale </w:t>
      </w:r>
      <w:r w:rsidR="00406960">
        <w:rPr>
          <w:rFonts w:cstheme="minorHAnsi"/>
          <w:sz w:val="24"/>
          <w:szCs w:val="24"/>
        </w:rPr>
        <w:t xml:space="preserve">wyborcze będą czynne </w:t>
      </w:r>
      <w:r w:rsidR="00302E39">
        <w:rPr>
          <w:rFonts w:cstheme="minorHAnsi"/>
          <w:sz w:val="24"/>
          <w:szCs w:val="24"/>
        </w:rPr>
        <w:t xml:space="preserve">w godzinach od 8.00 do 18.00 </w:t>
      </w:r>
    </w:p>
    <w:p w14:paraId="7FCB7899" w14:textId="50D6388C" w:rsidR="0078746E" w:rsidRDefault="0078746E" w:rsidP="0040696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78746E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Zgłaszanie kandydatów na członka Rady Powiatowej Podlaskiej Izby Rolniczej</w:t>
      </w:r>
      <w:r w:rsidR="00D425A1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do komisji okręgowej najpóźniej do </w:t>
      </w:r>
      <w:r w:rsidR="00D425A1" w:rsidRPr="00406960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pl-PL"/>
        </w:rPr>
        <w:t>4 września 2023r</w:t>
      </w:r>
      <w:r w:rsidR="00D425A1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.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Godziny rejestracji kandydatów podane są w O</w:t>
      </w:r>
      <w:r w:rsidR="00537A7D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BWIESZCZENIACH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poszczególnych Komisji Okręgowych </w:t>
      </w:r>
      <w:r w:rsidR="00D2783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zam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ieszczonych na stronie </w:t>
      </w:r>
      <w:hyperlink r:id="rId5" w:history="1">
        <w:r w:rsidR="00406960" w:rsidRPr="00FE2C24">
          <w:rPr>
            <w:rStyle w:val="Hipercze"/>
            <w:rFonts w:eastAsia="Times New Roman" w:cstheme="minorHAnsi"/>
            <w:b/>
            <w:bCs/>
            <w:sz w:val="28"/>
            <w:szCs w:val="28"/>
            <w:lang w:eastAsia="pl-PL"/>
          </w:rPr>
          <w:t>www.pirol.pl</w:t>
        </w:r>
      </w:hyperlink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</w:t>
      </w:r>
      <w:r w:rsidR="00E426FE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w zakładce Komisja Okręgowa/Obwieszczenia Komisji 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oraz na stronach urzędów gmin.</w:t>
      </w:r>
    </w:p>
    <w:p w14:paraId="0149572B" w14:textId="77777777" w:rsidR="00406960" w:rsidRPr="0078746E" w:rsidRDefault="00406960" w:rsidP="0040696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14:paraId="62D360EF" w14:textId="550F5139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1.Kandydatem na członka rady powiatowej izby rolniczej może być wyłącznie członek tej izby, znajdujący się w spisie uprawnionych do głosowania w okręgu wyborczym, w którym kandyduje. Osoba fizyczna realizuje swoje prawa wyborcze osobiście. Osoba prawna realizuje swoje prawa wyborcze za pośrednictwem przedstawiciela wskazanego przez władze tej osoby uprawnionego do jej reprezentowania przy czynnościach prawnych, o którym mowa w art. 23 ust. 2 ustawy.</w:t>
      </w:r>
    </w:p>
    <w:p w14:paraId="623AA1AA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2. Zgłoszenie do komisji okręgowej dokonuje osobiście kandydat lub pisemnie upoważniona przez niego osoba, a w przypadku zgłoszenia osoby prawnej zgłoszenia dokonuje przedstawiciel osoby prawnej wskazany przez władze tej osoby uprawniony do jej reprezentowania przy czynnościach prawnych, najpóźniej w 20 dniu przed dniem wyznaczonym jako termin wyborów.</w:t>
      </w:r>
    </w:p>
    <w:p w14:paraId="7E58E5B9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3.  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Zgłoszenie kandydata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powinno zawierać:</w:t>
      </w:r>
    </w:p>
    <w:p w14:paraId="3371EAC9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1)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imię/imiona, nazwisko, datę urodzenia i miejsce zamieszkania kandydata oraz oznaczenie okręgu, do którego następuje zgłoszenie kandydata, a w wypadku osoby prawnej – ponadto nazwę i adres siedziby tej osoby prawnej,</w:t>
      </w:r>
    </w:p>
    <w:p w14:paraId="6D0C2FC4" w14:textId="6860BE32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 zgłoszenia załącza się:</w:t>
      </w:r>
    </w:p>
    <w:p w14:paraId="079168AB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1)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listę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co najmniej 50 członków danej izby rolniczej, posiadających prawo wyborcze w okręgu wyborczym, w którym dokonywane jest zgłoszenie, a w okręgu wyborczym, w którym liczba członków danej izby wynosi miej niż 50, listę co najmniej 10% członków danej izby 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posiadających czynne prawo wyborcze w danym okręgu wyborczym, popierających zgłoszenie kandydata</w:t>
      </w:r>
    </w:p>
    <w:p w14:paraId="70692256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2) 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pisemne oświadczenie kandydata o zgodzie na kandydowanie w danym okręgu wyborczym,</w:t>
      </w:r>
    </w:p>
    <w:p w14:paraId="0C57429E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3)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 pisemne upoważnienie do dokonania zgłoszenia, podpisane przez kandydata,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z oznaczeniem imion, nazwiska i adresu zamieszkania oraz numer i seria dowodu osobistego osoby upoważnionej do dokonania zgłoszenia, jeżeli zgłoszenia dokonuje osoba upoważniona przez kandydata,</w:t>
      </w:r>
    </w:p>
    <w:p w14:paraId="0AA3672A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4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) dokument wystawiony przez władze osoby prawnej o ustanowieniu przedstawiciela tej osoby,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zawierający nazwę i adres siedziby osoby prawnej, nazwę organu, który ustanowił przedstawiciela, oraz imiona i nazwisko oraz adres zamieszkania przedstawiciela, jeżeli zgłoszenie kandydata dokonywane jest w imieniu osoby prawnej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wydany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najpóźniej na 3 miesiące przed terminem wyznaczonym jako termin wyborów.</w:t>
      </w:r>
    </w:p>
    <w:p w14:paraId="39B97FD7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5)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zgodę kandydata oraz osoby zgłaszającej na przetwarzane danych osobowych</w:t>
      </w:r>
    </w:p>
    <w:p w14:paraId="1C6A1CD2" w14:textId="77777777" w:rsidR="0078746E" w:rsidRPr="0078746E" w:rsidRDefault="0078746E" w:rsidP="0078746E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Zgłoszenie każdego kandydata dokonywane jest odrębnie.</w:t>
      </w:r>
    </w:p>
    <w:p w14:paraId="21155EB9" w14:textId="4790BB84" w:rsidR="00F33DAB" w:rsidRPr="000F0C25" w:rsidRDefault="0078746E" w:rsidP="00463695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jc w:val="both"/>
        <w:rPr>
          <w:rFonts w:eastAsiaTheme="minorHAnsi" w:cstheme="minorHAnsi"/>
          <w:kern w:val="2"/>
          <w:sz w:val="24"/>
          <w:szCs w:val="24"/>
          <w14:ligatures w14:val="standardContextua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Kandydować można tylko w jednym okręgu wyborczym.</w:t>
      </w:r>
    </w:p>
    <w:p w14:paraId="0E64C900" w14:textId="33F5FF7E" w:rsidR="0078746E" w:rsidRDefault="0078746E" w:rsidP="00DF59E1">
      <w:pPr>
        <w:shd w:val="clear" w:color="auto" w:fill="FFFFFF"/>
        <w:spacing w:beforeAutospacing="1" w:after="100" w:afterAutospacing="1" w:line="240" w:lineRule="auto"/>
        <w:ind w:left="360"/>
        <w:jc w:val="center"/>
        <w:rPr>
          <w:rFonts w:cstheme="minorHAnsi"/>
          <w:sz w:val="24"/>
          <w:szCs w:val="24"/>
        </w:rPr>
      </w:pPr>
      <w:r w:rsidRPr="0078746E">
        <w:rPr>
          <w:rFonts w:cstheme="minorHAnsi"/>
          <w:sz w:val="24"/>
          <w:szCs w:val="24"/>
        </w:rPr>
        <w:t xml:space="preserve">Wszystkie niezbędne dokumenty dostępne są na stronie </w:t>
      </w:r>
      <w:hyperlink r:id="rId6" w:history="1">
        <w:r w:rsidRPr="003E64FE">
          <w:rPr>
            <w:rStyle w:val="Hipercze"/>
            <w:rFonts w:cstheme="minorHAnsi"/>
            <w:sz w:val="24"/>
            <w:szCs w:val="24"/>
          </w:rPr>
          <w:t>www.pirol.pl</w:t>
        </w:r>
      </w:hyperlink>
      <w:r>
        <w:rPr>
          <w:rFonts w:cstheme="minorHAnsi"/>
          <w:sz w:val="24"/>
          <w:szCs w:val="24"/>
        </w:rPr>
        <w:t xml:space="preserve"> w zakładce </w:t>
      </w:r>
      <w:r w:rsidR="00463695">
        <w:rPr>
          <w:rFonts w:cstheme="minorHAnsi"/>
          <w:sz w:val="24"/>
          <w:szCs w:val="24"/>
        </w:rPr>
        <w:t xml:space="preserve"> </w:t>
      </w:r>
      <w:r w:rsidR="00463695" w:rsidRPr="00DF59E1">
        <w:rPr>
          <w:rFonts w:cstheme="minorHAnsi"/>
          <w:b/>
          <w:bCs/>
          <w:sz w:val="24"/>
          <w:szCs w:val="24"/>
        </w:rPr>
        <w:t>W</w:t>
      </w:r>
      <w:r w:rsidRPr="00DF59E1">
        <w:rPr>
          <w:rFonts w:cstheme="minorHAnsi"/>
          <w:b/>
          <w:bCs/>
          <w:sz w:val="24"/>
          <w:szCs w:val="24"/>
        </w:rPr>
        <w:t>YBORY 2023</w:t>
      </w:r>
      <w:r w:rsidR="00463695" w:rsidRPr="00DF59E1">
        <w:rPr>
          <w:rFonts w:cstheme="minorHAnsi"/>
          <w:b/>
          <w:bCs/>
          <w:sz w:val="24"/>
          <w:szCs w:val="24"/>
        </w:rPr>
        <w:t>.</w:t>
      </w:r>
    </w:p>
    <w:p w14:paraId="20B4104C" w14:textId="77777777" w:rsidR="0003677D" w:rsidRDefault="0003677D" w:rsidP="0003677D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61729E3" w14:textId="77777777" w:rsidR="0003677D" w:rsidRDefault="0003677D" w:rsidP="0003677D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sectPr w:rsidR="0003677D" w:rsidSect="00DF59E1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C3A36"/>
    <w:multiLevelType w:val="multilevel"/>
    <w:tmpl w:val="DEE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D8"/>
    <w:rsid w:val="0003677D"/>
    <w:rsid w:val="000F0C25"/>
    <w:rsid w:val="00302E39"/>
    <w:rsid w:val="00406960"/>
    <w:rsid w:val="00463695"/>
    <w:rsid w:val="00537A7D"/>
    <w:rsid w:val="005F609B"/>
    <w:rsid w:val="00682A0A"/>
    <w:rsid w:val="0078251E"/>
    <w:rsid w:val="0078746E"/>
    <w:rsid w:val="00B82927"/>
    <w:rsid w:val="00D27830"/>
    <w:rsid w:val="00D425A1"/>
    <w:rsid w:val="00DF59E1"/>
    <w:rsid w:val="00DF5ED8"/>
    <w:rsid w:val="00E426FE"/>
    <w:rsid w:val="00F33DAB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2C8"/>
  <w15:chartTrackingRefBased/>
  <w15:docId w15:val="{8402C7DC-5A12-4A9E-B65F-80B45AB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9E1"/>
  </w:style>
  <w:style w:type="paragraph" w:styleId="Nagwek1">
    <w:name w:val="heading 1"/>
    <w:basedOn w:val="Normalny"/>
    <w:next w:val="Normalny"/>
    <w:link w:val="Nagwek1Znak"/>
    <w:uiPriority w:val="9"/>
    <w:qFormat/>
    <w:rsid w:val="00DF59E1"/>
    <w:pPr>
      <w:pBdr>
        <w:top w:val="single" w:sz="24" w:space="0" w:color="B71E42" w:themeColor="accent1"/>
        <w:left w:val="single" w:sz="24" w:space="0" w:color="B71E42" w:themeColor="accent1"/>
        <w:bottom w:val="single" w:sz="24" w:space="0" w:color="B71E42" w:themeColor="accent1"/>
        <w:right w:val="single" w:sz="24" w:space="0" w:color="B71E42" w:themeColor="accent1"/>
      </w:pBdr>
      <w:shd w:val="clear" w:color="auto" w:fill="B71E4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9E1"/>
    <w:pPr>
      <w:pBdr>
        <w:top w:val="single" w:sz="24" w:space="0" w:color="F6CBD5" w:themeColor="accent1" w:themeTint="33"/>
        <w:left w:val="single" w:sz="24" w:space="0" w:color="F6CBD5" w:themeColor="accent1" w:themeTint="33"/>
        <w:bottom w:val="single" w:sz="24" w:space="0" w:color="F6CBD5" w:themeColor="accent1" w:themeTint="33"/>
        <w:right w:val="single" w:sz="24" w:space="0" w:color="F6CBD5" w:themeColor="accent1" w:themeTint="33"/>
      </w:pBdr>
      <w:shd w:val="clear" w:color="auto" w:fill="F6CBD5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9E1"/>
    <w:pPr>
      <w:pBdr>
        <w:top w:val="single" w:sz="6" w:space="2" w:color="B71E42" w:themeColor="accent1"/>
      </w:pBdr>
      <w:spacing w:before="300" w:after="0"/>
      <w:outlineLvl w:val="2"/>
    </w:pPr>
    <w:rPr>
      <w:caps/>
      <w:color w:val="5B0F2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9E1"/>
    <w:pPr>
      <w:pBdr>
        <w:top w:val="dotted" w:sz="6" w:space="2" w:color="B71E42" w:themeColor="accent1"/>
      </w:pBdr>
      <w:spacing w:before="200" w:after="0"/>
      <w:outlineLvl w:val="3"/>
    </w:pPr>
    <w:rPr>
      <w:caps/>
      <w:color w:val="88163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9E1"/>
    <w:pPr>
      <w:pBdr>
        <w:bottom w:val="single" w:sz="6" w:space="1" w:color="B71E42" w:themeColor="accent1"/>
      </w:pBdr>
      <w:spacing w:before="200" w:after="0"/>
      <w:outlineLvl w:val="4"/>
    </w:pPr>
    <w:rPr>
      <w:caps/>
      <w:color w:val="88163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9E1"/>
    <w:pPr>
      <w:pBdr>
        <w:bottom w:val="dotted" w:sz="6" w:space="1" w:color="B71E42" w:themeColor="accent1"/>
      </w:pBdr>
      <w:spacing w:before="200" w:after="0"/>
      <w:outlineLvl w:val="5"/>
    </w:pPr>
    <w:rPr>
      <w:caps/>
      <w:color w:val="88163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9E1"/>
    <w:pPr>
      <w:spacing w:before="200" w:after="0"/>
      <w:outlineLvl w:val="6"/>
    </w:pPr>
    <w:rPr>
      <w:caps/>
      <w:color w:val="88163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9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9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746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F59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746E"/>
    <w:rPr>
      <w:color w:val="FA2B5C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4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F59E1"/>
    <w:rPr>
      <w:caps/>
      <w:color w:val="FFFFFF" w:themeColor="background1"/>
      <w:spacing w:val="15"/>
      <w:sz w:val="22"/>
      <w:szCs w:val="22"/>
      <w:shd w:val="clear" w:color="auto" w:fill="B71E42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9E1"/>
    <w:rPr>
      <w:caps/>
      <w:spacing w:val="15"/>
      <w:shd w:val="clear" w:color="auto" w:fill="F6CBD5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9E1"/>
    <w:rPr>
      <w:caps/>
      <w:color w:val="5B0F2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59E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59E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59E1"/>
    <w:rPr>
      <w:b/>
      <w:bCs/>
      <w:color w:val="88163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F59E1"/>
    <w:pPr>
      <w:spacing w:before="0" w:after="0"/>
    </w:pPr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59E1"/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9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F59E1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DF59E1"/>
    <w:rPr>
      <w:caps/>
      <w:color w:val="5B0F20" w:themeColor="accent1" w:themeShade="7F"/>
      <w:spacing w:val="5"/>
    </w:rPr>
  </w:style>
  <w:style w:type="paragraph" w:styleId="Bezodstpw">
    <w:name w:val="No Spacing"/>
    <w:uiPriority w:val="1"/>
    <w:qFormat/>
    <w:rsid w:val="00DF59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59E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F59E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9E1"/>
    <w:pPr>
      <w:spacing w:before="240" w:after="240" w:line="240" w:lineRule="auto"/>
      <w:ind w:left="1080" w:right="1080"/>
      <w:jc w:val="center"/>
    </w:pPr>
    <w:rPr>
      <w:color w:val="B71E42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59E1"/>
    <w:rPr>
      <w:color w:val="B71E42" w:themeColor="accent1"/>
      <w:sz w:val="24"/>
      <w:szCs w:val="24"/>
    </w:rPr>
  </w:style>
  <w:style w:type="character" w:styleId="Wyrnieniedelikatne">
    <w:name w:val="Subtle Emphasis"/>
    <w:uiPriority w:val="19"/>
    <w:qFormat/>
    <w:rsid w:val="00DF59E1"/>
    <w:rPr>
      <w:i/>
      <w:iCs/>
      <w:color w:val="5B0F20" w:themeColor="accent1" w:themeShade="7F"/>
    </w:rPr>
  </w:style>
  <w:style w:type="character" w:styleId="Wyrnienieintensywne">
    <w:name w:val="Intense Emphasis"/>
    <w:uiPriority w:val="21"/>
    <w:qFormat/>
    <w:rsid w:val="00DF59E1"/>
    <w:rPr>
      <w:b/>
      <w:bCs/>
      <w:caps/>
      <w:color w:val="5B0F20" w:themeColor="accent1" w:themeShade="7F"/>
      <w:spacing w:val="10"/>
    </w:rPr>
  </w:style>
  <w:style w:type="character" w:styleId="Odwoaniedelikatne">
    <w:name w:val="Subtle Reference"/>
    <w:uiPriority w:val="31"/>
    <w:qFormat/>
    <w:rsid w:val="00DF59E1"/>
    <w:rPr>
      <w:b/>
      <w:bCs/>
      <w:color w:val="B71E42" w:themeColor="accent1"/>
    </w:rPr>
  </w:style>
  <w:style w:type="character" w:styleId="Odwoanieintensywne">
    <w:name w:val="Intense Reference"/>
    <w:uiPriority w:val="32"/>
    <w:qFormat/>
    <w:rsid w:val="00DF59E1"/>
    <w:rPr>
      <w:b/>
      <w:bCs/>
      <w:i/>
      <w:iCs/>
      <w:caps/>
      <w:color w:val="B71E42" w:themeColor="accent1"/>
    </w:rPr>
  </w:style>
  <w:style w:type="character" w:styleId="Tytuksiki">
    <w:name w:val="Book Title"/>
    <w:uiPriority w:val="33"/>
    <w:qFormat/>
    <w:rsid w:val="00DF59E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9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ol.pl" TargetMode="External"/><Relationship Id="rId5" Type="http://schemas.openxmlformats.org/officeDocument/2006/relationships/hyperlink" Target="http://www.pir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eria">
  <a:themeElements>
    <a:clrScheme name="Galeri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3</dc:creator>
  <cp:keywords/>
  <dc:description/>
  <cp:lastModifiedBy>MA</cp:lastModifiedBy>
  <cp:revision>2</cp:revision>
  <dcterms:created xsi:type="dcterms:W3CDTF">2023-08-18T10:43:00Z</dcterms:created>
  <dcterms:modified xsi:type="dcterms:W3CDTF">2023-08-18T10:43:00Z</dcterms:modified>
</cp:coreProperties>
</file>